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74FA92D1" w:rsidR="000E5B26" w:rsidRPr="000A58E8" w:rsidRDefault="000E5B26" w:rsidP="000E5B26">
      <w:pPr>
        <w:pStyle w:val="Odstavecseseznamem"/>
        <w:numPr>
          <w:ilvl w:val="0"/>
          <w:numId w:val="47"/>
        </w:numPr>
        <w:jc w:val="both"/>
      </w:pPr>
      <w:r w:rsidRPr="002E79DE">
        <w:t>Základním požadavkem</w:t>
      </w:r>
      <w:r w:rsidR="0028790F">
        <w:t xml:space="preserve"> předmětu plnění veřejné zakázky</w:t>
      </w:r>
      <w:r w:rsidRPr="002E79DE">
        <w:t xml:space="preserve">: </w:t>
      </w:r>
      <w:r w:rsidR="00FE255B">
        <w:rPr>
          <w:b/>
          <w:bCs/>
        </w:rPr>
        <w:t>PODVALNÍK PRO PŘEVOZ STAVEBNÍCH STROJŮ</w:t>
      </w:r>
      <w:r w:rsidRPr="002E79DE">
        <w:t xml:space="preserve">, je nákup </w:t>
      </w:r>
      <w:r w:rsidR="0085262E" w:rsidRPr="000A58E8">
        <w:t>přípojného</w:t>
      </w:r>
      <w:r w:rsidRPr="000A58E8">
        <w:t xml:space="preserve"> vozidla</w:t>
      </w:r>
      <w:r w:rsidR="0085262E" w:rsidRPr="000A58E8">
        <w:t xml:space="preserve"> kategorie O4</w:t>
      </w:r>
      <w:r w:rsidR="002E79DE" w:rsidRPr="000A58E8">
        <w:t xml:space="preserve"> pro přepravu stavebních strojů a ISO kontejnerů</w:t>
      </w:r>
      <w:r w:rsidRPr="000A58E8">
        <w:t>, určeného pro potřebu správy tratí při údržbě drážního tělesa za účelem zajištění provozuschopnosti železniční infrastruktury zadavatele</w:t>
      </w:r>
      <w:r w:rsidR="0028790F">
        <w:t>.</w:t>
      </w:r>
    </w:p>
    <w:p w14:paraId="50311F8D" w14:textId="286D7C86" w:rsidR="000E5B26" w:rsidRPr="00DA1F9E" w:rsidRDefault="000E5B26" w:rsidP="000E5B26">
      <w:pPr>
        <w:pStyle w:val="Odstavecseseznamem"/>
        <w:numPr>
          <w:ilvl w:val="0"/>
          <w:numId w:val="47"/>
        </w:numPr>
        <w:jc w:val="both"/>
      </w:pPr>
      <w:r w:rsidRPr="00DA1F9E">
        <w:t xml:space="preserve">Nabízené (dodávané) </w:t>
      </w:r>
      <w:r w:rsidR="0028790F">
        <w:t xml:space="preserve">přípojné </w:t>
      </w:r>
      <w:r w:rsidRPr="00DA1F9E">
        <w:t>vozidlo</w:t>
      </w:r>
      <w:r w:rsidR="0085262E" w:rsidRPr="00DA1F9E">
        <w:t xml:space="preserve"> </w:t>
      </w:r>
      <w:r w:rsidRPr="00DA1F9E">
        <w:t>požaduje zadavatel zakázky nové a nepoužité. Nepřipouští se nabídka použitého, případně „předváděcího vozidla“</w:t>
      </w:r>
      <w:r w:rsidR="0028790F">
        <w:t>.</w:t>
      </w:r>
    </w:p>
    <w:p w14:paraId="2ABC6C37" w14:textId="623E9FBA" w:rsidR="000E5B26" w:rsidRDefault="00C70C0D" w:rsidP="0028790F">
      <w:pPr>
        <w:pStyle w:val="Odstavecseseznamem"/>
        <w:numPr>
          <w:ilvl w:val="0"/>
          <w:numId w:val="47"/>
        </w:numPr>
        <w:jc w:val="both"/>
      </w:pPr>
      <w:r w:rsidRPr="00DA1F9E">
        <w:t>Pře</w:t>
      </w:r>
      <w:r w:rsidR="000E5B26" w:rsidRPr="00DA1F9E">
        <w:t xml:space="preserve">dání </w:t>
      </w:r>
      <w:r w:rsidR="00AC3452" w:rsidRPr="00DA1F9E">
        <w:t xml:space="preserve">přípojného </w:t>
      </w:r>
      <w:r w:rsidR="000E5B26" w:rsidRPr="00DA1F9E">
        <w:t>vozidla</w:t>
      </w:r>
      <w:r w:rsidR="00DA1F9E" w:rsidRPr="00DA1F9E">
        <w:t xml:space="preserve">, funkční zkouška vozidla a zaškolení obsluhy </w:t>
      </w:r>
      <w:r w:rsidRPr="00DA1F9E">
        <w:t xml:space="preserve">u dodavatele, nebo jeho servisního partnera v dostupnosti max. </w:t>
      </w:r>
      <w:r w:rsidR="00520C91" w:rsidRPr="00DA1F9E">
        <w:t>15</w:t>
      </w:r>
      <w:r w:rsidRPr="00DA1F9E">
        <w:t>0 km od</w:t>
      </w:r>
      <w:r w:rsidR="000E5B26" w:rsidRPr="00DA1F9E">
        <w:t xml:space="preserve"> provozní</w:t>
      </w:r>
      <w:r w:rsidRPr="00DA1F9E">
        <w:t>ho</w:t>
      </w:r>
      <w:r w:rsidR="000E5B26" w:rsidRPr="00DA1F9E">
        <w:t xml:space="preserve"> středisk</w:t>
      </w:r>
      <w:r w:rsidRPr="00DA1F9E">
        <w:t>a</w:t>
      </w:r>
      <w:r w:rsidR="000E5B26" w:rsidRPr="00DA1F9E">
        <w:t xml:space="preserve"> </w:t>
      </w:r>
      <w:r w:rsidR="00AC3452" w:rsidRPr="00DA1F9E">
        <w:t>MES Olomouc</w:t>
      </w:r>
      <w:r w:rsidR="002008C5" w:rsidRPr="00DA1F9E">
        <w:t xml:space="preserve">, </w:t>
      </w:r>
      <w:r w:rsidR="00AC3452" w:rsidRPr="00DA1F9E">
        <w:t>Pavlovičky 126,</w:t>
      </w:r>
      <w:r w:rsidR="00DA1F9E" w:rsidRPr="00DA1F9E">
        <w:t xml:space="preserve"> </w:t>
      </w:r>
      <w:r w:rsidR="00AC3452" w:rsidRPr="00DA1F9E">
        <w:t>779 00 Olomouc</w:t>
      </w:r>
      <w:r w:rsidR="00FF631C" w:rsidRPr="00DA1F9E">
        <w:t xml:space="preserve"> (GPS:</w:t>
      </w:r>
      <w:r w:rsidR="00DA1F9E" w:rsidRPr="00DA1F9E">
        <w:t>49.</w:t>
      </w:r>
      <w:proofErr w:type="gramStart"/>
      <w:r w:rsidR="00DA1F9E" w:rsidRPr="00DA1F9E">
        <w:t>6012119N</w:t>
      </w:r>
      <w:proofErr w:type="gramEnd"/>
      <w:r w:rsidR="00DA1F9E" w:rsidRPr="00DA1F9E">
        <w:t>, 17.2738331E</w:t>
      </w:r>
      <w:r w:rsidR="00FF631C" w:rsidRPr="00DA1F9E">
        <w:t>).</w:t>
      </w:r>
    </w:p>
    <w:p w14:paraId="3EEE073D" w14:textId="73C2D5A1" w:rsidR="00AA1241" w:rsidRPr="0028790F" w:rsidRDefault="0028790F" w:rsidP="0028790F">
      <w:pPr>
        <w:pStyle w:val="Odstavecseseznamem"/>
        <w:numPr>
          <w:ilvl w:val="0"/>
          <w:numId w:val="47"/>
        </w:numPr>
        <w:jc w:val="both"/>
      </w:pPr>
      <w:r w:rsidRPr="0028790F">
        <w:t xml:space="preserve">Součástí nabídky musí být </w:t>
      </w:r>
      <w:r w:rsidR="00AA1241" w:rsidRPr="0028790F">
        <w:t xml:space="preserve">výkres podvalníku pro převoz stavebních strojů </w:t>
      </w:r>
      <w:r w:rsidRPr="0028790F">
        <w:t xml:space="preserve">odpovídající </w:t>
      </w:r>
      <w:r w:rsidR="00AA1241" w:rsidRPr="0028790F">
        <w:t>níže uvedený</w:t>
      </w:r>
      <w:r w:rsidRPr="0028790F">
        <w:t>m</w:t>
      </w:r>
      <w:r w:rsidR="00AA1241" w:rsidRPr="0028790F">
        <w:t xml:space="preserve"> technický</w:t>
      </w:r>
      <w:r w:rsidRPr="0028790F">
        <w:t>m</w:t>
      </w:r>
      <w:r w:rsidR="00AA1241" w:rsidRPr="0028790F">
        <w:t xml:space="preserve"> parametrů</w:t>
      </w:r>
      <w:r w:rsidRPr="0028790F">
        <w:t>m</w:t>
      </w:r>
      <w:r w:rsidR="00AA1241" w:rsidRPr="0028790F">
        <w:t>.</w:t>
      </w:r>
    </w:p>
    <w:p w14:paraId="68B7FC98" w14:textId="0DF742DC" w:rsidR="00A25DC7" w:rsidRPr="00D42C12" w:rsidRDefault="00A25DC7" w:rsidP="00D42C12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</w:t>
      </w:r>
      <w:r w:rsidR="00D42C12">
        <w:rPr>
          <w:color w:val="00B0F0"/>
        </w:rPr>
        <w:t>e</w:t>
      </w:r>
    </w:p>
    <w:p w14:paraId="19C0D5BF" w14:textId="321B74C7" w:rsidR="000E5B26" w:rsidRPr="000E5B26" w:rsidRDefault="000E5B26" w:rsidP="000E5B26">
      <w:pPr>
        <w:pStyle w:val="Odstavecseseznamem"/>
        <w:numPr>
          <w:ilvl w:val="0"/>
          <w:numId w:val="46"/>
        </w:numPr>
        <w:jc w:val="both"/>
      </w:pPr>
      <w:r w:rsidRPr="000E5B26">
        <w:t xml:space="preserve">1x </w:t>
      </w:r>
      <w:r w:rsidR="00C70C0D">
        <w:t>tandemový podvalník – přípojné</w:t>
      </w:r>
      <w:r w:rsidR="00AC3452">
        <w:t xml:space="preserve"> vozidlo kategorie O4.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12AAD62B" w14:textId="49BBC697" w:rsidR="00C70C0D" w:rsidRDefault="00DA1F9E" w:rsidP="000A58E8">
      <w:pPr>
        <w:pStyle w:val="Odstavecseseznamem"/>
        <w:numPr>
          <w:ilvl w:val="0"/>
          <w:numId w:val="48"/>
        </w:numPr>
      </w:pPr>
      <w:r>
        <w:t>D</w:t>
      </w:r>
      <w:r w:rsidR="002008C5" w:rsidRPr="00FC2471">
        <w:t>odací list</w:t>
      </w:r>
      <w:r w:rsidR="00C70C0D">
        <w:t>;</w:t>
      </w:r>
    </w:p>
    <w:p w14:paraId="514E3E9A" w14:textId="79C091F9" w:rsidR="000A58E8" w:rsidRDefault="00DA1F9E" w:rsidP="000A58E8">
      <w:pPr>
        <w:pStyle w:val="Odstavecseseznamem"/>
        <w:numPr>
          <w:ilvl w:val="0"/>
          <w:numId w:val="48"/>
        </w:numPr>
      </w:pPr>
      <w:r>
        <w:t>P</w:t>
      </w:r>
      <w:r w:rsidR="00C70C0D">
        <w:t>ředávací protokol</w:t>
      </w:r>
      <w:r w:rsidR="000A58E8" w:rsidRPr="00FC2471">
        <w:t>;</w:t>
      </w:r>
    </w:p>
    <w:p w14:paraId="4D2C095E" w14:textId="649224E7" w:rsidR="00DA1F9E" w:rsidRPr="00FC2471" w:rsidRDefault="00DA1F9E" w:rsidP="00DA1F9E">
      <w:pPr>
        <w:pStyle w:val="Odstavecseseznamem"/>
        <w:numPr>
          <w:ilvl w:val="0"/>
          <w:numId w:val="48"/>
        </w:numPr>
      </w:pPr>
      <w:r>
        <w:t>N</w:t>
      </w:r>
      <w:r w:rsidRPr="00FC2471">
        <w:t>ávod k použití, údržbě a obsluze k vozidla;</w:t>
      </w:r>
    </w:p>
    <w:p w14:paraId="195FDB21" w14:textId="77777777" w:rsidR="000A58E8" w:rsidRPr="00FC2471" w:rsidRDefault="000A58E8" w:rsidP="00307AA9">
      <w:pPr>
        <w:pStyle w:val="Odstavecseseznamem"/>
        <w:numPr>
          <w:ilvl w:val="0"/>
          <w:numId w:val="48"/>
        </w:numPr>
      </w:pPr>
      <w:r w:rsidRPr="00FC2471">
        <w:t>COC list vozidla;</w:t>
      </w:r>
    </w:p>
    <w:p w14:paraId="78B1A509" w14:textId="3ED75DFA" w:rsidR="002008C5" w:rsidRDefault="00DA1F9E" w:rsidP="00307AA9">
      <w:pPr>
        <w:pStyle w:val="Odstavecseseznamem"/>
        <w:numPr>
          <w:ilvl w:val="0"/>
          <w:numId w:val="48"/>
        </w:numPr>
      </w:pPr>
      <w:r>
        <w:t>Z</w:t>
      </w:r>
      <w:r w:rsidR="002008C5" w:rsidRPr="00FC2471">
        <w:t>áruční list vozidla;</w:t>
      </w:r>
    </w:p>
    <w:p w14:paraId="71A72AAC" w14:textId="2C480E80" w:rsidR="00AC3452" w:rsidRPr="00C70C0D" w:rsidRDefault="00DA1F9E" w:rsidP="00C70C0D">
      <w:pPr>
        <w:pStyle w:val="Odstavecseseznamem"/>
        <w:numPr>
          <w:ilvl w:val="0"/>
          <w:numId w:val="48"/>
        </w:numPr>
      </w:pPr>
      <w:r>
        <w:t>S</w:t>
      </w:r>
      <w:r w:rsidR="00C70C0D">
        <w:t>ervisní knížka vozidla;</w:t>
      </w:r>
    </w:p>
    <w:p w14:paraId="7226F6DB" w14:textId="15E0F80D" w:rsidR="002008C5" w:rsidRPr="00FC2471" w:rsidRDefault="002008C5" w:rsidP="002008C5">
      <w:pPr>
        <w:pStyle w:val="Odstavecseseznamem"/>
        <w:numPr>
          <w:ilvl w:val="0"/>
          <w:numId w:val="48"/>
        </w:numPr>
      </w:pPr>
      <w:r w:rsidRPr="00FC2471">
        <w:t>Zaškolení obsluhy pro bezpečnou obsluhu a údržbu vozidla;</w:t>
      </w:r>
    </w:p>
    <w:p w14:paraId="5BD911CA" w14:textId="77777777" w:rsidR="002008C5" w:rsidRPr="00FC2471" w:rsidRDefault="002008C5" w:rsidP="002008C5">
      <w:pPr>
        <w:pStyle w:val="Odstavecseseznamem"/>
        <w:numPr>
          <w:ilvl w:val="0"/>
          <w:numId w:val="48"/>
        </w:numPr>
      </w:pPr>
      <w:r w:rsidRPr="00FC2471">
        <w:t>Záruka na jakost po dobu minimálně 24 měsíců;</w:t>
      </w:r>
    </w:p>
    <w:p w14:paraId="6F186F95" w14:textId="65760E97" w:rsidR="002008C5" w:rsidRPr="00AC3452" w:rsidRDefault="002008C5" w:rsidP="002008C5">
      <w:pPr>
        <w:pStyle w:val="Odstavecseseznamem"/>
        <w:numPr>
          <w:ilvl w:val="0"/>
          <w:numId w:val="48"/>
        </w:numPr>
        <w:jc w:val="both"/>
        <w:rPr>
          <w:b/>
        </w:rPr>
      </w:pPr>
      <w:r w:rsidRPr="00AC3452">
        <w:t xml:space="preserve">Servisní středisko dodavatele (případně jeho servisního partnera) dostupné v okruhu do </w:t>
      </w:r>
      <w:r w:rsidR="00AC3452" w:rsidRPr="00AC3452">
        <w:t>150</w:t>
      </w:r>
      <w:r w:rsidRPr="00AC3452">
        <w:t xml:space="preserve"> km od provozního střediska </w:t>
      </w:r>
      <w:r w:rsidR="00AC3452" w:rsidRPr="00AC3452">
        <w:t>MES Olomouc</w:t>
      </w:r>
      <w:r w:rsidRPr="00AC3452">
        <w:t xml:space="preserve"> zřízeného u Oblastního ředitelství Ostrava, Muglinovská 1038, 702 00 Ostrava (OJ zadavatele). 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516565DA" w14:textId="30F72F5E" w:rsidR="00A25DC7" w:rsidRPr="002008C5" w:rsidRDefault="00A25DC7" w:rsidP="00A25DC7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008C5">
        <w:t xml:space="preserve">Dodavatel doplní v úvodu </w:t>
      </w:r>
      <w:r w:rsidRPr="00F220A9">
        <w:rPr>
          <w:b/>
          <w:bCs/>
        </w:rPr>
        <w:t xml:space="preserve">model (typ) </w:t>
      </w:r>
      <w:r w:rsidR="00F220A9">
        <w:rPr>
          <w:b/>
          <w:bCs/>
        </w:rPr>
        <w:t>vozidla (</w:t>
      </w:r>
      <w:r w:rsidRPr="00F220A9">
        <w:rPr>
          <w:b/>
          <w:bCs/>
        </w:rPr>
        <w:t>výrobk</w:t>
      </w:r>
      <w:r w:rsidR="00D62AC3" w:rsidRPr="00F220A9">
        <w:rPr>
          <w:b/>
          <w:bCs/>
        </w:rPr>
        <w:t>u</w:t>
      </w:r>
      <w:r w:rsidR="00F220A9">
        <w:rPr>
          <w:b/>
          <w:bCs/>
        </w:rPr>
        <w:t>)</w:t>
      </w:r>
      <w:r w:rsidR="00C70C0D">
        <w:t>;</w:t>
      </w:r>
    </w:p>
    <w:p w14:paraId="669388A7" w14:textId="6AF85A39" w:rsidR="00F220A9" w:rsidRDefault="00A25DC7" w:rsidP="009B7D7C">
      <w:pPr>
        <w:pStyle w:val="Odstavecseseznamem"/>
        <w:numPr>
          <w:ilvl w:val="0"/>
          <w:numId w:val="49"/>
        </w:numPr>
      </w:pPr>
      <w:r w:rsidRPr="002008C5">
        <w:t xml:space="preserve">Dodavatel uvede u </w:t>
      </w:r>
      <w:r w:rsidRPr="00F220A9">
        <w:rPr>
          <w:b/>
          <w:bCs/>
        </w:rPr>
        <w:t>číselných hodnot přesnou hodnotu, u ostatních údajů</w:t>
      </w:r>
      <w:r w:rsidRPr="002008C5">
        <w:t xml:space="preserve"> </w:t>
      </w:r>
      <w:r w:rsidR="00F220A9">
        <w:t>účastník</w:t>
      </w:r>
      <w:r w:rsidRPr="002008C5">
        <w:t xml:space="preserve"> uvede </w:t>
      </w:r>
      <w:r w:rsidRPr="00F220A9">
        <w:rPr>
          <w:b/>
          <w:bCs/>
        </w:rPr>
        <w:t>ANO/NE</w:t>
      </w:r>
      <w:r w:rsidR="00F220A9">
        <w:t xml:space="preserve"> </w:t>
      </w:r>
      <w:r w:rsidR="00F220A9" w:rsidRPr="00E1711C">
        <w:t>(</w:t>
      </w:r>
      <w:r w:rsidR="00F220A9">
        <w:t>myšleno ve vztahu k parametrům nabízeného modelu vozidla / stroje)</w:t>
      </w:r>
      <w:r w:rsidR="00C70C0D">
        <w:t>;</w:t>
      </w:r>
    </w:p>
    <w:p w14:paraId="0018DF9E" w14:textId="44EE69A0" w:rsidR="00F220A9" w:rsidRDefault="00F220A9" w:rsidP="009B7D7C">
      <w:pPr>
        <w:pStyle w:val="Odstavecseseznamem"/>
        <w:numPr>
          <w:ilvl w:val="0"/>
          <w:numId w:val="49"/>
        </w:numPr>
      </w:pPr>
      <w:r>
        <w:t>U</w:t>
      </w:r>
      <w:r w:rsidRPr="00C233B5">
        <w:t>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0C7A47CC" w14:textId="77777777" w:rsidR="00C70C0D" w:rsidRDefault="00C70C0D" w:rsidP="00C70C0D"/>
    <w:p w14:paraId="0D6D368C" w14:textId="77777777" w:rsidR="00C70C0D" w:rsidRDefault="00C70C0D" w:rsidP="00C70C0D"/>
    <w:p w14:paraId="0554765D" w14:textId="77777777" w:rsidR="00FC2471" w:rsidRDefault="00FC2471" w:rsidP="00FC2471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2009"/>
        <w:gridCol w:w="2460"/>
      </w:tblGrid>
      <w:tr w:rsidR="00FC2471" w:rsidRPr="00FC2471" w14:paraId="740B5218" w14:textId="77777777" w:rsidTr="00FC2471">
        <w:trPr>
          <w:trHeight w:val="1350"/>
        </w:trPr>
        <w:tc>
          <w:tcPr>
            <w:tcW w:w="4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1F981FF" w14:textId="5B469B25" w:rsidR="00FC2471" w:rsidRPr="00FC2471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C247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 xml:space="preserve">PODVALNÍK PRO PŘEVOZ STAVEBNÍCH STROJŮ </w:t>
            </w: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BFD18DD" w14:textId="77777777" w:rsidR="00FC2471" w:rsidRPr="00FC2471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C247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4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3D97A76" w14:textId="0CC7C531" w:rsidR="0028790F" w:rsidRDefault="0028790F" w:rsidP="002879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VOZIDLA</w:t>
            </w: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</w:t>
            </w:r>
          </w:p>
          <w:p w14:paraId="07AF8844" w14:textId="4F82CBAE" w:rsidR="00FC2471" w:rsidRPr="00FC2471" w:rsidRDefault="0028790F" w:rsidP="0028790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vozidlu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FC2471" w:rsidRPr="00FC2471" w14:paraId="4FDFC22A" w14:textId="77777777" w:rsidTr="00FC2471">
        <w:trPr>
          <w:trHeight w:val="35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159682A" w14:textId="7534DC99" w:rsidR="00FC2471" w:rsidRPr="00FC2471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C247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PŘÍPOJNÉ VOZIDLO</w:t>
            </w:r>
            <w:r w:rsidR="0028790F" w:rsidRPr="0028790F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 (uvést model/typ)</w:t>
            </w:r>
            <w:r w:rsidRPr="00FC247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0DFE006F" w14:textId="77777777" w:rsidR="00FC2471" w:rsidRPr="00FC2471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FC2471">
              <w:rPr>
                <w:rFonts w:ascii="Verdana" w:eastAsia="Times New Roman" w:hAnsi="Verdana" w:cs="Times New Roman"/>
                <w:b/>
                <w:bCs/>
                <w:color w:val="FFFFFF"/>
                <w:sz w:val="28"/>
                <w:szCs w:val="28"/>
                <w:lang w:eastAsia="cs-CZ"/>
              </w:rPr>
              <w:t>-------------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64634876" w14:textId="4B5A5E4E" w:rsidR="00FC2471" w:rsidRPr="00FC2471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FC2471" w:rsidRPr="00FC2471" w14:paraId="47906A85" w14:textId="77777777" w:rsidTr="00FC2471">
        <w:trPr>
          <w:trHeight w:val="35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28A34B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Základní technické parametry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0D4C82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color w:val="000000"/>
                <w:lang w:eastAsia="cs-CZ"/>
              </w:rPr>
              <w:t>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3D1661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color w:val="000000"/>
                <w:lang w:eastAsia="cs-CZ"/>
              </w:rPr>
              <w:t>---------</w:t>
            </w:r>
          </w:p>
        </w:tc>
      </w:tr>
      <w:tr w:rsidR="00FC2471" w:rsidRPr="00FC2471" w14:paraId="73EC9C84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533DA5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Svařovaná konstrukce z pevnostní oceli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70A7CD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E23A8B" w14:textId="425D3723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B6DCCAD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3D72BB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Maximální povolená hmotnost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6756A8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16.000 kg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746C5B" w14:textId="0D190685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1807FD9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51FF28" w14:textId="3F5260E4" w:rsidR="00FC2471" w:rsidRPr="0028790F" w:rsidRDefault="00E61DAA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T</w:t>
            </w:r>
            <w:r w:rsidR="00FC2471" w:rsidRPr="0028790F">
              <w:rPr>
                <w:rFonts w:ascii="Verdana" w:eastAsia="Times New Roman" w:hAnsi="Verdana" w:cs="Times New Roman"/>
                <w:lang w:eastAsia="cs-CZ"/>
              </w:rPr>
              <w:t>echnicky přípustná hmotnost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B69A8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E61DAA">
              <w:rPr>
                <w:rFonts w:ascii="Verdana" w:eastAsia="Times New Roman" w:hAnsi="Verdana" w:cs="Times New Roman"/>
                <w:lang w:eastAsia="cs-CZ"/>
              </w:rPr>
              <w:t>min. 18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>.000 kg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538776" w14:textId="141BD6C3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25BC7A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B59AB3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Pohotovostní hmotnost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FC89F6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max. 5.000 kg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58068" w14:textId="0B0AC465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163A9FA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085D5D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Užitečné zatížení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F2A77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11.000 kg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0EF1EC" w14:textId="371D0A1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9B447B8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7C9AFC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Konstrukční rychlost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52941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90 km/hod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08B27E" w14:textId="7019056B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6EDC2A6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301D4E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Oj pevná pro horní závěs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E133C5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8BDEC3" w14:textId="0AF1DDC0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C05FAD5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510BAE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Oko 50 mm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3A06F3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2971F7" w14:textId="7BD4B63C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4C201CF7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7478A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Výška oje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4545C9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1.070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92DC73" w14:textId="2A601170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D2F445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040CDF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Přední podpěra plynule stavitelné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6E7205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190DB2" w14:textId="4289B00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2C3126E4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5EE12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Zadní podpěry stavitelné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F8920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6C7E2C" w14:textId="3733F60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3DD8570" w14:textId="77777777" w:rsidTr="00FC2471">
        <w:trPr>
          <w:trHeight w:val="54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4ADC88D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Celková délka vozidla (včetně oje a nájezdů v přepravní poloze)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3AD40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max. 9.250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4A5CF9" w14:textId="5F726ECA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7BD74CCB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54F060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Celková šířka vozidla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69925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max. 2.550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E0D77" w14:textId="44112C13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12A1CDD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A9FB4A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Výška ložné plochy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19FCF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max. 900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A09E2" w14:textId="61D4B5E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41F379D9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A20435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Celková délka ložné plochy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88286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7.000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825494" w14:textId="3854744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B4D42CB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9649A2" w14:textId="043C71B5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Délka rovné ložné plochy bez zkosení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93907D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6.250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ACD93" w14:textId="1AFDBB8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25E29AD2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0816AC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Zkosená zadní část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5AB5C7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FC5F59" w14:textId="131128C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75CDEA4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5A3AB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Celková šířka ložné plochy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8A47F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2.500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F74990" w14:textId="14562D3E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C8C1CD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A2C019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Rozměr ráfků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B07266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R 17,5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217B83" w14:textId="491259EC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8DCEEB8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3C470A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Rozměr pneumatik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7E3508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R 17,5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C54B0C" w14:textId="601087A0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E8DCA33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BEB6C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Blatníky + zástěrky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76B108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725759" w14:textId="752FFD9B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42AF1D2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92CA5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Odpružení náprav vzduchové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692DD7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1080D4" w14:textId="4D212682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238FFBA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8BF6F4" w14:textId="601DF95A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 xml:space="preserve">Brzdový systém </w:t>
            </w:r>
            <w:r w:rsidR="0048647B" w:rsidRPr="0028790F">
              <w:rPr>
                <w:rFonts w:ascii="Verdana" w:eastAsia="Times New Roman" w:hAnsi="Verdana" w:cs="Times New Roman"/>
                <w:lang w:eastAsia="cs-CZ"/>
              </w:rPr>
              <w:t>vzduchový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8DDD89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78A403" w14:textId="0BCF252B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648905C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B74721" w14:textId="60B0F2FD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Parkovací brzda ovládaná "STOP" ventilem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309E8D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3F3E60" w14:textId="24D1913A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C3D8F22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D70F10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ABS + ESP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699308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3A78EB" w14:textId="16BD372A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CDB6960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A8FB4B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Sytém pro měření tlaku v pneumatikách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BD5453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58B317" w14:textId="73F9F89B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7155DB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66508E" w14:textId="0A7984FB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Samo stavitelné brzdové páky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2D38C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E7A799" w14:textId="57C354E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7F7FB08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BA0E9A" w14:textId="1387F890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Vodotěsná elektroinstalace 24 V dle DIN (15pin)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CEF5D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BA5FBE" w14:textId="7B9D3932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6FB4865" w14:textId="77777777" w:rsidTr="00FC2471">
        <w:trPr>
          <w:trHeight w:val="81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6627D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LED osvětlení: přední bílá, boční oranžová poziční, zadní boční "tzv" tykadla, zadní sdružené svítilny a osvětlení RZ včetně držáku RZ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124275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8C71EC" w14:textId="59A8291A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1F95788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15267A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Materiál podlahy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7203B8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MODŘÍN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0564D0" w14:textId="233DA0B1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289B4A4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9FB953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Tloušťka podlahy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95727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40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559D8B" w14:textId="0E4A5C6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61AC4F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E3B49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Jednodílné nájezdy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31955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3FCFFC" w14:textId="55C79470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4C70646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044B4B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Šíře nájezdů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C9623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600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CA06B6" w14:textId="64966F4B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2CFDE96B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C9DAE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Výplň nájezdů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DEBA6F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MODŘÍN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A32637" w14:textId="7A386B95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47CCEDC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F074C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Stranový posuv nájezdů k ose vozidla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BBE382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200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13D26E" w14:textId="59F8BDE4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C5AE3F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187C01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Stahováky nájezdů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5A010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0E6ABD4" w14:textId="3699B90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778A24F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E96A68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Nájezdové rampy s podporou pneumatických vzpěr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3D72D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828016" w14:textId="5BD01D16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A24DA41" w14:textId="77777777" w:rsidTr="00FC2471">
        <w:trPr>
          <w:trHeight w:val="35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F7942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b/>
                <w:bCs/>
                <w:lang w:eastAsia="cs-CZ"/>
              </w:rPr>
              <w:t>Specifikace vybavení a příslušenství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FA9140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A3273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---------</w:t>
            </w:r>
          </w:p>
        </w:tc>
      </w:tr>
      <w:tr w:rsidR="00FC2471" w:rsidRPr="00FC2471" w14:paraId="45D596E2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D59E98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lastRenderedPageBreak/>
              <w:t>Odnímatelné přední čelo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3202CA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A1C37E" w14:textId="28157FA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59E1FE8" w14:textId="77777777" w:rsidTr="00FC2471">
        <w:trPr>
          <w:trHeight w:val="54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0A3B5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4 páry otvorů pro odnímatelné kontejnerové zámky (rozteče pro kontejnery ISO 10' a 20')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9326E9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489C39" w14:textId="46C5A9F2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755A5B61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AE204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Odnímatelné kontejnerové zámky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FDB262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4 ks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B1280E" w14:textId="63657851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A8C40BA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707E38" w14:textId="1C811055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 podlaze zapuštěná vázací oka 5 t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A6E610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6 párů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D4C4BC" w14:textId="76EC5428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6D5DE2B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9C170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Pevná vázací oka v obvodovém rámu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2B6FB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6 párů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6A4821" w14:textId="7D151C3C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70EFAE6C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D07B2C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Podjezdové zábrany boční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123367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4AF040" w14:textId="246F8955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2FFCD328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36A0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Rezervní kolo včetně držáku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06A379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BA1D24" w14:textId="65F43AF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F41440D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3D80A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Kovové bedny na nářadí pod ložnou plochou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7D0EF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2 ks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B4B99A" w14:textId="6586F00E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31626BD5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9158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Šíře kovových beden na nářadí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C0C904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min. 600 mm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EC7572" w14:textId="04B434D6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466A77F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CFA6EB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Zakládací klíny včetně držáku (min. 2ks)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43455C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C8B8E9" w14:textId="105BB0DD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3DFFEF9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8A31B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Výstražný led maják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A1857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8A976E" w14:textId="289CCDD3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4E4F2CAE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457025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Pracovní led osvětlení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EC258B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2 ks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6900C3" w14:textId="2290F2B1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582A7DCC" w14:textId="77777777" w:rsidTr="00FC2471">
        <w:trPr>
          <w:trHeight w:val="35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71E202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b/>
                <w:bCs/>
                <w:lang w:eastAsia="cs-CZ"/>
              </w:rPr>
              <w:t>Povrchová úprava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F8358E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---------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2B3F5C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---------</w:t>
            </w:r>
          </w:p>
        </w:tc>
      </w:tr>
      <w:tr w:rsidR="00FC2471" w:rsidRPr="00FC2471" w14:paraId="7078DDD1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28CFA0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Otryskání ocelových povrchů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B22922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E0C881" w14:textId="2DBB3E61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05D4599A" w14:textId="77777777" w:rsidTr="0028790F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E29CC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Metalizace povrchu (</w:t>
            </w:r>
            <w:proofErr w:type="spellStart"/>
            <w:r w:rsidRPr="0028790F">
              <w:rPr>
                <w:rFonts w:ascii="Verdana" w:eastAsia="Times New Roman" w:hAnsi="Verdana" w:cs="Times New Roman"/>
                <w:lang w:eastAsia="cs-CZ"/>
              </w:rPr>
              <w:t>šopování</w:t>
            </w:r>
            <w:proofErr w:type="spellEnd"/>
            <w:r w:rsidRPr="0028790F">
              <w:rPr>
                <w:rFonts w:ascii="Verdana" w:eastAsia="Times New Roman" w:hAnsi="Verdana" w:cs="Times New Roman"/>
                <w:lang w:eastAsia="cs-CZ"/>
              </w:rPr>
              <w:t>)</w:t>
            </w: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A54FE3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6B041" w14:textId="0354CD0F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FC2471" w:rsidRPr="00FC2471" w14:paraId="1553B294" w14:textId="77777777" w:rsidTr="0028790F">
        <w:trPr>
          <w:trHeight w:val="270"/>
        </w:trPr>
        <w:tc>
          <w:tcPr>
            <w:tcW w:w="4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7E0DF6" w14:textId="77777777" w:rsidR="00FC2471" w:rsidRPr="0028790F" w:rsidRDefault="00FC2471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Vrchní nástřik polyuretanem</w:t>
            </w:r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EA65DF" w14:textId="77777777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52C4C6" w14:textId="674B664E" w:rsidR="00FC2471" w:rsidRPr="0028790F" w:rsidRDefault="00FC2471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28790F" w:rsidRPr="00FC2471" w14:paraId="6EFF776A" w14:textId="77777777" w:rsidTr="0028790F">
        <w:trPr>
          <w:trHeight w:val="270"/>
        </w:trPr>
        <w:tc>
          <w:tcPr>
            <w:tcW w:w="4223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C85CA65" w14:textId="7A2E7C13" w:rsidR="0028790F" w:rsidRPr="0028790F" w:rsidRDefault="0028790F" w:rsidP="0028790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b/>
                <w:bCs/>
                <w:lang w:eastAsia="cs-CZ"/>
              </w:rPr>
              <w:t>Servisní středisko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 xml:space="preserve"> ve smyslu </w:t>
            </w:r>
            <w:r w:rsidR="00A91022">
              <w:rPr>
                <w:rFonts w:ascii="Verdana" w:eastAsia="Times New Roman" w:hAnsi="Verdana" w:cs="Times New Roman"/>
                <w:lang w:eastAsia="cs-CZ"/>
              </w:rPr>
              <w:t xml:space="preserve">čl. 3.1 a 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>7.6 Kupní smlouvy v dosahu maximálně do 1</w:t>
            </w:r>
            <w:r>
              <w:rPr>
                <w:rFonts w:ascii="Verdana" w:eastAsia="Times New Roman" w:hAnsi="Verdana" w:cs="Times New Roman"/>
                <w:lang w:eastAsia="cs-CZ"/>
              </w:rPr>
              <w:t>50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 xml:space="preserve"> km včetně od </w:t>
            </w:r>
            <w:r>
              <w:rPr>
                <w:rFonts w:ascii="Verdana" w:eastAsia="Times New Roman" w:hAnsi="Verdana" w:cs="Times New Roman"/>
                <w:lang w:eastAsia="cs-CZ"/>
              </w:rPr>
              <w:t>provozovny Kupujícího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>, tj. od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provozního střediska 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>MES Olomouc, Pavlovičky 126, 779 00 Olomouc</w:t>
            </w:r>
          </w:p>
          <w:p w14:paraId="2968A338" w14:textId="645ACD47" w:rsidR="0028790F" w:rsidRPr="0028790F" w:rsidRDefault="0028790F" w:rsidP="00FC247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(</w:t>
            </w:r>
            <w:r w:rsidRPr="0028790F">
              <w:rPr>
                <w:rFonts w:ascii="Verdana" w:eastAsia="Times New Roman" w:hAnsi="Verdana" w:cs="Times New Roman"/>
                <w:lang w:eastAsia="cs-CZ"/>
              </w:rPr>
              <w:t xml:space="preserve">počítáno podle webové aplikace Google mapy, výběr: nejrychlejší varianta </w:t>
            </w:r>
            <w:proofErr w:type="gramStart"/>
            <w:r w:rsidRPr="0028790F">
              <w:rPr>
                <w:rFonts w:ascii="Verdana" w:eastAsia="Times New Roman" w:hAnsi="Verdana" w:cs="Times New Roman"/>
                <w:lang w:eastAsia="cs-CZ"/>
              </w:rPr>
              <w:t>trasy</w:t>
            </w:r>
            <w:r>
              <w:rPr>
                <w:rFonts w:ascii="Verdana" w:eastAsia="Times New Roman" w:hAnsi="Verdana" w:cs="Times New Roman"/>
                <w:lang w:eastAsia="cs-CZ"/>
              </w:rPr>
              <w:t>)</w:t>
            </w:r>
            <w:r w:rsidR="00A91022">
              <w:rPr>
                <w:rFonts w:ascii="Verdana" w:eastAsia="Times New Roman" w:hAnsi="Verdana" w:cs="Times New Roman"/>
                <w:lang w:eastAsia="cs-CZ"/>
              </w:rPr>
              <w:t>*</w:t>
            </w:r>
            <w:proofErr w:type="gramEnd"/>
          </w:p>
        </w:tc>
        <w:tc>
          <w:tcPr>
            <w:tcW w:w="200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3E65A5" w14:textId="77777777" w:rsidR="0028790F" w:rsidRDefault="005D6F79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  <w:p w14:paraId="2E4A532B" w14:textId="50C6A33E" w:rsidR="005D6F79" w:rsidRPr="005D6F79" w:rsidRDefault="005D6F79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cs-CZ"/>
              </w:rPr>
            </w:pPr>
            <w:r w:rsidRPr="005D6F79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cs-CZ"/>
              </w:rPr>
              <w:t>(dodavatel do posledního sloupce vepíše přesnou adresu servisního střediska)</w:t>
            </w:r>
          </w:p>
        </w:tc>
        <w:tc>
          <w:tcPr>
            <w:tcW w:w="2460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4655875" w14:textId="4BE894A0" w:rsidR="0028790F" w:rsidRPr="0028790F" w:rsidRDefault="0028790F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t>"[</w:t>
            </w:r>
            <w:proofErr w:type="gramStart"/>
            <w:r w:rsidRPr="0028790F">
              <w:rPr>
                <w:highlight w:val="yellow"/>
              </w:rPr>
              <w:t>VLOŽÍ</w:t>
            </w:r>
            <w:proofErr w:type="gramEnd"/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28790F" w:rsidRPr="00FC2471" w14:paraId="3164523C" w14:textId="77777777" w:rsidTr="00FC2471">
        <w:trPr>
          <w:trHeight w:val="270"/>
        </w:trPr>
        <w:tc>
          <w:tcPr>
            <w:tcW w:w="422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CD93646" w14:textId="77777777" w:rsidR="0028790F" w:rsidRPr="00FC2471" w:rsidRDefault="0028790F" w:rsidP="00FC247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403EEFA" w14:textId="77777777" w:rsidR="0028790F" w:rsidRPr="00FC2471" w:rsidRDefault="0028790F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5F3B49A" w14:textId="77777777" w:rsidR="0028790F" w:rsidRPr="00FC2471" w:rsidRDefault="0028790F" w:rsidP="00FC24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</w:tr>
    </w:tbl>
    <w:p w14:paraId="28B67294" w14:textId="352CB89B" w:rsidR="00546BC2" w:rsidRPr="00A91022" w:rsidRDefault="00A91022" w:rsidP="001D0B67">
      <w:pPr>
        <w:rPr>
          <w:i/>
          <w:iCs/>
          <w:sz w:val="16"/>
          <w:szCs w:val="16"/>
        </w:rPr>
      </w:pPr>
      <w:r w:rsidRPr="00A91022">
        <w:rPr>
          <w:i/>
          <w:iCs/>
          <w:sz w:val="16"/>
          <w:szCs w:val="16"/>
        </w:rPr>
        <w:t>*servisním střediskem se rozumí provozovna dodavatele či jeho smluvního partnera, která je určena k provádění s</w:t>
      </w:r>
      <w:r>
        <w:rPr>
          <w:i/>
          <w:iCs/>
          <w:sz w:val="16"/>
          <w:szCs w:val="16"/>
        </w:rPr>
        <w:t>e</w:t>
      </w:r>
      <w:r w:rsidRPr="00A91022">
        <w:rPr>
          <w:i/>
          <w:iCs/>
          <w:sz w:val="16"/>
          <w:szCs w:val="16"/>
        </w:rPr>
        <w:t>rvisu a oprav na Předmětu koupě</w:t>
      </w:r>
    </w:p>
    <w:sectPr w:rsidR="00546BC2" w:rsidRPr="00A91022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6E42C" w14:textId="77777777" w:rsidR="00352B24" w:rsidRDefault="00352B24" w:rsidP="00962258">
      <w:pPr>
        <w:spacing w:after="0" w:line="240" w:lineRule="auto"/>
      </w:pPr>
      <w:r>
        <w:separator/>
      </w:r>
    </w:p>
  </w:endnote>
  <w:endnote w:type="continuationSeparator" w:id="0">
    <w:p w14:paraId="2E4AD54C" w14:textId="77777777" w:rsidR="00352B24" w:rsidRDefault="00352B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1B23F" w14:textId="77777777" w:rsidR="00352B24" w:rsidRDefault="00352B24" w:rsidP="00962258">
      <w:pPr>
        <w:spacing w:after="0" w:line="240" w:lineRule="auto"/>
      </w:pPr>
      <w:r>
        <w:separator/>
      </w:r>
    </w:p>
  </w:footnote>
  <w:footnote w:type="continuationSeparator" w:id="0">
    <w:p w14:paraId="55EE5D76" w14:textId="77777777" w:rsidR="00352B24" w:rsidRDefault="00352B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2033D97C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36FFD"/>
    <w:rsid w:val="00044F24"/>
    <w:rsid w:val="00050682"/>
    <w:rsid w:val="000634E9"/>
    <w:rsid w:val="00072C1E"/>
    <w:rsid w:val="00074EF6"/>
    <w:rsid w:val="00085901"/>
    <w:rsid w:val="0009057F"/>
    <w:rsid w:val="00095F2A"/>
    <w:rsid w:val="000968DB"/>
    <w:rsid w:val="000A58E8"/>
    <w:rsid w:val="000A5ECE"/>
    <w:rsid w:val="000E5B26"/>
    <w:rsid w:val="00114472"/>
    <w:rsid w:val="00130F1C"/>
    <w:rsid w:val="001412A4"/>
    <w:rsid w:val="0014474C"/>
    <w:rsid w:val="00170EC5"/>
    <w:rsid w:val="001747C1"/>
    <w:rsid w:val="0018304D"/>
    <w:rsid w:val="0018596A"/>
    <w:rsid w:val="001D0B67"/>
    <w:rsid w:val="002008C5"/>
    <w:rsid w:val="002030FF"/>
    <w:rsid w:val="00207DF5"/>
    <w:rsid w:val="002370F3"/>
    <w:rsid w:val="00240DFC"/>
    <w:rsid w:val="00272E51"/>
    <w:rsid w:val="00281392"/>
    <w:rsid w:val="0028790F"/>
    <w:rsid w:val="002C31BF"/>
    <w:rsid w:val="002E0CD7"/>
    <w:rsid w:val="002E79DE"/>
    <w:rsid w:val="00352B24"/>
    <w:rsid w:val="00357BC6"/>
    <w:rsid w:val="0038292A"/>
    <w:rsid w:val="003956C6"/>
    <w:rsid w:val="003B4C84"/>
    <w:rsid w:val="003B588D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8647B"/>
    <w:rsid w:val="00491827"/>
    <w:rsid w:val="004C07FB"/>
    <w:rsid w:val="004C4399"/>
    <w:rsid w:val="004C787C"/>
    <w:rsid w:val="004D0B7E"/>
    <w:rsid w:val="004F4B9B"/>
    <w:rsid w:val="00511AB9"/>
    <w:rsid w:val="00520C91"/>
    <w:rsid w:val="00523EA7"/>
    <w:rsid w:val="00546BC2"/>
    <w:rsid w:val="00553375"/>
    <w:rsid w:val="005658A6"/>
    <w:rsid w:val="005736B7"/>
    <w:rsid w:val="00575E5A"/>
    <w:rsid w:val="00596C7E"/>
    <w:rsid w:val="005B4FAA"/>
    <w:rsid w:val="005B7A7C"/>
    <w:rsid w:val="005D6F79"/>
    <w:rsid w:val="005E454C"/>
    <w:rsid w:val="005F211D"/>
    <w:rsid w:val="0061068E"/>
    <w:rsid w:val="006147A5"/>
    <w:rsid w:val="006265EA"/>
    <w:rsid w:val="00637F09"/>
    <w:rsid w:val="006419DA"/>
    <w:rsid w:val="00642806"/>
    <w:rsid w:val="00646346"/>
    <w:rsid w:val="00660AD3"/>
    <w:rsid w:val="00684B93"/>
    <w:rsid w:val="006A5570"/>
    <w:rsid w:val="006A6691"/>
    <w:rsid w:val="006A689C"/>
    <w:rsid w:val="006B3D79"/>
    <w:rsid w:val="006C0B30"/>
    <w:rsid w:val="006E0578"/>
    <w:rsid w:val="006E15B7"/>
    <w:rsid w:val="006E314D"/>
    <w:rsid w:val="006E5FA7"/>
    <w:rsid w:val="00710723"/>
    <w:rsid w:val="00723ED1"/>
    <w:rsid w:val="00730122"/>
    <w:rsid w:val="00733AAC"/>
    <w:rsid w:val="00743525"/>
    <w:rsid w:val="0076286B"/>
    <w:rsid w:val="00766846"/>
    <w:rsid w:val="0077673A"/>
    <w:rsid w:val="007846E1"/>
    <w:rsid w:val="007918FD"/>
    <w:rsid w:val="007A3919"/>
    <w:rsid w:val="007B570C"/>
    <w:rsid w:val="007E2A0D"/>
    <w:rsid w:val="007E4A6E"/>
    <w:rsid w:val="007F56A7"/>
    <w:rsid w:val="00807A3D"/>
    <w:rsid w:val="00807DD0"/>
    <w:rsid w:val="008324D3"/>
    <w:rsid w:val="0083742E"/>
    <w:rsid w:val="0085262E"/>
    <w:rsid w:val="0086154F"/>
    <w:rsid w:val="008636AC"/>
    <w:rsid w:val="008720F8"/>
    <w:rsid w:val="00872202"/>
    <w:rsid w:val="00896E2B"/>
    <w:rsid w:val="008A3568"/>
    <w:rsid w:val="008C7599"/>
    <w:rsid w:val="008D03B9"/>
    <w:rsid w:val="008F18D6"/>
    <w:rsid w:val="00904780"/>
    <w:rsid w:val="00922385"/>
    <w:rsid w:val="009223DF"/>
    <w:rsid w:val="00936091"/>
    <w:rsid w:val="00940D8A"/>
    <w:rsid w:val="009537BF"/>
    <w:rsid w:val="00962258"/>
    <w:rsid w:val="009624A6"/>
    <w:rsid w:val="009678B7"/>
    <w:rsid w:val="00982411"/>
    <w:rsid w:val="00985C6C"/>
    <w:rsid w:val="00991A7D"/>
    <w:rsid w:val="00992D9C"/>
    <w:rsid w:val="00996CB8"/>
    <w:rsid w:val="009B2E97"/>
    <w:rsid w:val="009D3013"/>
    <w:rsid w:val="009E0677"/>
    <w:rsid w:val="009E07F4"/>
    <w:rsid w:val="009F392E"/>
    <w:rsid w:val="00A06DA8"/>
    <w:rsid w:val="00A14100"/>
    <w:rsid w:val="00A174CB"/>
    <w:rsid w:val="00A25139"/>
    <w:rsid w:val="00A25DC7"/>
    <w:rsid w:val="00A44328"/>
    <w:rsid w:val="00A46285"/>
    <w:rsid w:val="00A56E78"/>
    <w:rsid w:val="00A6177B"/>
    <w:rsid w:val="00A66136"/>
    <w:rsid w:val="00A7497A"/>
    <w:rsid w:val="00A90BC8"/>
    <w:rsid w:val="00A91022"/>
    <w:rsid w:val="00A9633E"/>
    <w:rsid w:val="00A965B0"/>
    <w:rsid w:val="00AA1241"/>
    <w:rsid w:val="00AA4CBB"/>
    <w:rsid w:val="00AA65FA"/>
    <w:rsid w:val="00AA7351"/>
    <w:rsid w:val="00AB6702"/>
    <w:rsid w:val="00AC1827"/>
    <w:rsid w:val="00AC3452"/>
    <w:rsid w:val="00AD056F"/>
    <w:rsid w:val="00AD45CA"/>
    <w:rsid w:val="00AD6731"/>
    <w:rsid w:val="00AE7281"/>
    <w:rsid w:val="00B15D0D"/>
    <w:rsid w:val="00B26919"/>
    <w:rsid w:val="00B45E9E"/>
    <w:rsid w:val="00B52BEF"/>
    <w:rsid w:val="00B5681F"/>
    <w:rsid w:val="00B649D6"/>
    <w:rsid w:val="00B7417B"/>
    <w:rsid w:val="00B75EE1"/>
    <w:rsid w:val="00B77481"/>
    <w:rsid w:val="00B8518B"/>
    <w:rsid w:val="00B85BD4"/>
    <w:rsid w:val="00BD7E91"/>
    <w:rsid w:val="00BF374D"/>
    <w:rsid w:val="00BF4B65"/>
    <w:rsid w:val="00C02D0A"/>
    <w:rsid w:val="00C03A6E"/>
    <w:rsid w:val="00C305EC"/>
    <w:rsid w:val="00C44F6A"/>
    <w:rsid w:val="00C70C0D"/>
    <w:rsid w:val="00C964C2"/>
    <w:rsid w:val="00CD1FC4"/>
    <w:rsid w:val="00CE2D66"/>
    <w:rsid w:val="00D21061"/>
    <w:rsid w:val="00D31700"/>
    <w:rsid w:val="00D3287A"/>
    <w:rsid w:val="00D4108E"/>
    <w:rsid w:val="00D42C12"/>
    <w:rsid w:val="00D6163D"/>
    <w:rsid w:val="00D62AC3"/>
    <w:rsid w:val="00D831A3"/>
    <w:rsid w:val="00DA1F9E"/>
    <w:rsid w:val="00DA74B1"/>
    <w:rsid w:val="00DD0D86"/>
    <w:rsid w:val="00DD2DC9"/>
    <w:rsid w:val="00DD46F3"/>
    <w:rsid w:val="00DD58A6"/>
    <w:rsid w:val="00DE1BB0"/>
    <w:rsid w:val="00DE56F2"/>
    <w:rsid w:val="00DF116D"/>
    <w:rsid w:val="00E27E64"/>
    <w:rsid w:val="00E61DAA"/>
    <w:rsid w:val="00E67544"/>
    <w:rsid w:val="00E97047"/>
    <w:rsid w:val="00EB104F"/>
    <w:rsid w:val="00ED14BD"/>
    <w:rsid w:val="00ED738B"/>
    <w:rsid w:val="00F12DEC"/>
    <w:rsid w:val="00F160C2"/>
    <w:rsid w:val="00F1715C"/>
    <w:rsid w:val="00F216FD"/>
    <w:rsid w:val="00F220A9"/>
    <w:rsid w:val="00F310F8"/>
    <w:rsid w:val="00F34E34"/>
    <w:rsid w:val="00F35939"/>
    <w:rsid w:val="00F404E4"/>
    <w:rsid w:val="00F45607"/>
    <w:rsid w:val="00F64786"/>
    <w:rsid w:val="00F659EB"/>
    <w:rsid w:val="00F75CA7"/>
    <w:rsid w:val="00F862D6"/>
    <w:rsid w:val="00F86BA6"/>
    <w:rsid w:val="00FA47F6"/>
    <w:rsid w:val="00FB257C"/>
    <w:rsid w:val="00FC2471"/>
    <w:rsid w:val="00FC6389"/>
    <w:rsid w:val="00FE255B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889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Bauer Michal</cp:lastModifiedBy>
  <cp:revision>13</cp:revision>
  <cp:lastPrinted>2024-05-28T09:13:00Z</cp:lastPrinted>
  <dcterms:created xsi:type="dcterms:W3CDTF">2024-05-23T09:49:00Z</dcterms:created>
  <dcterms:modified xsi:type="dcterms:W3CDTF">2024-06-03T09:05:00Z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